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D9A" w:rsidRDefault="003A4203" w:rsidP="00537D9A">
      <w:pPr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3A4203">
        <w:rPr>
          <w:bCs/>
          <w:sz w:val="28"/>
          <w:szCs w:val="28"/>
        </w:rPr>
        <w:t>Как зарегистрировать доверительное управление недвижимостью</w:t>
      </w:r>
      <w:r w:rsidRPr="003A4203">
        <w:rPr>
          <w:bCs/>
          <w:sz w:val="28"/>
          <w:szCs w:val="28"/>
        </w:rPr>
        <w:t xml:space="preserve"> в Едином государственном реестре недвижимости, </w:t>
      </w:r>
      <w:r>
        <w:rPr>
          <w:bCs/>
          <w:sz w:val="28"/>
          <w:szCs w:val="28"/>
        </w:rPr>
        <w:t>рассказал руководитель Управления</w:t>
      </w:r>
      <w:r w:rsidRPr="003A4203">
        <w:rPr>
          <w:bCs/>
          <w:sz w:val="28"/>
          <w:szCs w:val="28"/>
        </w:rPr>
        <w:t xml:space="preserve"> </w:t>
      </w:r>
      <w:proofErr w:type="spellStart"/>
      <w:r w:rsidRPr="003A4203">
        <w:rPr>
          <w:bCs/>
          <w:sz w:val="28"/>
          <w:szCs w:val="28"/>
        </w:rPr>
        <w:t>Росреестра</w:t>
      </w:r>
      <w:proofErr w:type="spellEnd"/>
      <w:r w:rsidRPr="003A4203">
        <w:rPr>
          <w:bCs/>
          <w:sz w:val="28"/>
          <w:szCs w:val="28"/>
        </w:rPr>
        <w:t xml:space="preserve"> по </w:t>
      </w:r>
      <w:r>
        <w:rPr>
          <w:bCs/>
          <w:sz w:val="28"/>
          <w:szCs w:val="28"/>
        </w:rPr>
        <w:t>Кабардино-Балкарской Республике Виталий Д</w:t>
      </w:r>
      <w:r w:rsidR="00537D9A">
        <w:rPr>
          <w:bCs/>
          <w:sz w:val="28"/>
          <w:szCs w:val="28"/>
        </w:rPr>
        <w:t>митриев:</w:t>
      </w:r>
    </w:p>
    <w:p w:rsidR="00537D9A" w:rsidRDefault="003A4203" w:rsidP="00537D9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«</w:t>
      </w:r>
      <w:r w:rsidRPr="003A4203">
        <w:rPr>
          <w:sz w:val="28"/>
          <w:szCs w:val="28"/>
        </w:rPr>
        <w:t>Доверительное управление недвижимостью регистрируется</w:t>
      </w:r>
      <w:r>
        <w:rPr>
          <w:sz w:val="28"/>
          <w:szCs w:val="28"/>
        </w:rPr>
        <w:t xml:space="preserve"> в Едином государственном реестре недвижимости</w:t>
      </w:r>
      <w:r w:rsidRPr="003A4203">
        <w:rPr>
          <w:sz w:val="28"/>
          <w:szCs w:val="28"/>
        </w:rPr>
        <w:t xml:space="preserve"> как ограничение прав (обременение имущества). Зарегистрировать нужно только передачу недвижимости в доверительное управление в порядке, предусмотренном для регистрации перехода права. Сам </w:t>
      </w:r>
      <w:r>
        <w:rPr>
          <w:sz w:val="28"/>
          <w:szCs w:val="28"/>
        </w:rPr>
        <w:t xml:space="preserve">договор регистрировать не нужно. </w:t>
      </w:r>
      <w:r w:rsidRPr="003A4203">
        <w:rPr>
          <w:sz w:val="28"/>
          <w:szCs w:val="28"/>
        </w:rPr>
        <w:t xml:space="preserve">По общему правилу обратиться за регистрацией должны обе стороны договора - учредитель управления и доверительный управляющий. Для этого необходимо </w:t>
      </w:r>
      <w:r w:rsidR="00537D9A">
        <w:rPr>
          <w:sz w:val="28"/>
          <w:szCs w:val="28"/>
        </w:rPr>
        <w:t>подготовить</w:t>
      </w:r>
      <w:r w:rsidRPr="003A4203">
        <w:rPr>
          <w:sz w:val="28"/>
          <w:szCs w:val="28"/>
        </w:rPr>
        <w:t xml:space="preserve"> документы. </w:t>
      </w:r>
      <w:r>
        <w:rPr>
          <w:sz w:val="28"/>
          <w:szCs w:val="28"/>
        </w:rPr>
        <w:t xml:space="preserve">А так </w:t>
      </w:r>
      <w:proofErr w:type="gramStart"/>
      <w:r>
        <w:rPr>
          <w:sz w:val="28"/>
          <w:szCs w:val="28"/>
        </w:rPr>
        <w:t>же,  к</w:t>
      </w:r>
      <w:r w:rsidRPr="003A4203">
        <w:rPr>
          <w:sz w:val="28"/>
          <w:szCs w:val="28"/>
        </w:rPr>
        <w:t>аждая</w:t>
      </w:r>
      <w:proofErr w:type="gramEnd"/>
      <w:r w:rsidRPr="003A4203">
        <w:rPr>
          <w:sz w:val="28"/>
          <w:szCs w:val="28"/>
        </w:rPr>
        <w:t xml:space="preserve"> </w:t>
      </w:r>
      <w:r w:rsidR="007F3F13">
        <w:rPr>
          <w:sz w:val="28"/>
          <w:szCs w:val="28"/>
        </w:rPr>
        <w:t xml:space="preserve"> </w:t>
      </w:r>
      <w:r w:rsidR="00537D9A">
        <w:rPr>
          <w:sz w:val="28"/>
          <w:szCs w:val="28"/>
        </w:rPr>
        <w:t xml:space="preserve"> </w:t>
      </w:r>
      <w:r w:rsidRPr="003A4203">
        <w:rPr>
          <w:sz w:val="28"/>
          <w:szCs w:val="28"/>
        </w:rPr>
        <w:t>из</w:t>
      </w:r>
      <w:r w:rsidR="007F3F13">
        <w:rPr>
          <w:sz w:val="28"/>
          <w:szCs w:val="28"/>
        </w:rPr>
        <w:t xml:space="preserve"> </w:t>
      </w:r>
      <w:r w:rsidRPr="003A4203">
        <w:rPr>
          <w:sz w:val="28"/>
          <w:szCs w:val="28"/>
        </w:rPr>
        <w:t xml:space="preserve"> сто</w:t>
      </w:r>
      <w:r>
        <w:rPr>
          <w:sz w:val="28"/>
          <w:szCs w:val="28"/>
        </w:rPr>
        <w:t xml:space="preserve">рон должна уплатить госпошлину. </w:t>
      </w:r>
    </w:p>
    <w:p w:rsidR="00537D9A" w:rsidRDefault="003A4203" w:rsidP="00537D9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3A4203">
        <w:rPr>
          <w:bCs/>
          <w:sz w:val="28"/>
          <w:szCs w:val="28"/>
        </w:rPr>
        <w:t>Кто может обратиться за регистрацией доверительного управления недвижимостью</w:t>
      </w:r>
      <w:r>
        <w:rPr>
          <w:bCs/>
          <w:sz w:val="28"/>
          <w:szCs w:val="28"/>
        </w:rPr>
        <w:t>. За регистрацией обращаются две стороны сделки,</w:t>
      </w:r>
      <w:r w:rsidR="00537D9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 если договор удостоверен нотариально, то может обратиться только одна сторона, либо нотариус.</w:t>
      </w:r>
      <w:r w:rsidR="00537D9A">
        <w:rPr>
          <w:bCs/>
          <w:sz w:val="28"/>
          <w:szCs w:val="28"/>
        </w:rPr>
        <w:t xml:space="preserve"> Для государственной регистрации необходимо представить</w:t>
      </w:r>
      <w:bookmarkStart w:id="0" w:name="Par26"/>
      <w:bookmarkStart w:id="1" w:name="Par37"/>
      <w:bookmarkEnd w:id="0"/>
      <w:bookmarkEnd w:id="1"/>
      <w:r w:rsidR="00537D9A">
        <w:rPr>
          <w:sz w:val="28"/>
          <w:szCs w:val="28"/>
        </w:rPr>
        <w:t xml:space="preserve"> </w:t>
      </w:r>
      <w:r w:rsidRPr="00537D9A">
        <w:rPr>
          <w:sz w:val="28"/>
          <w:szCs w:val="28"/>
        </w:rPr>
        <w:t xml:space="preserve">правоустанавливающий документ. </w:t>
      </w:r>
      <w:r w:rsidR="00537D9A" w:rsidRPr="00537D9A">
        <w:rPr>
          <w:sz w:val="28"/>
          <w:szCs w:val="28"/>
        </w:rPr>
        <w:t xml:space="preserve">Как правило </w:t>
      </w:r>
      <w:r w:rsidRPr="00537D9A">
        <w:rPr>
          <w:sz w:val="28"/>
          <w:szCs w:val="28"/>
        </w:rPr>
        <w:t>им является договор доверительного управления. Если он заключен на основании решения суда либо акта органа гос</w:t>
      </w:r>
      <w:r w:rsidR="00537D9A" w:rsidRPr="00537D9A">
        <w:rPr>
          <w:sz w:val="28"/>
          <w:szCs w:val="28"/>
        </w:rPr>
        <w:t xml:space="preserve">ударственной </w:t>
      </w:r>
      <w:r w:rsidRPr="00537D9A">
        <w:rPr>
          <w:sz w:val="28"/>
          <w:szCs w:val="28"/>
        </w:rPr>
        <w:t>власти или органа местного самоуправлен</w:t>
      </w:r>
      <w:r w:rsidR="00537D9A" w:rsidRPr="00537D9A">
        <w:rPr>
          <w:sz w:val="28"/>
          <w:szCs w:val="28"/>
        </w:rPr>
        <w:t>ия, потребуются и эти документы.</w:t>
      </w:r>
    </w:p>
    <w:p w:rsidR="00537D9A" w:rsidRDefault="003A4203" w:rsidP="00537D9A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537D9A">
        <w:rPr>
          <w:color w:val="000000" w:themeColor="text1"/>
          <w:sz w:val="28"/>
          <w:szCs w:val="28"/>
        </w:rPr>
        <w:t xml:space="preserve">Правоустанавливающие документы должны соответствовать </w:t>
      </w:r>
      <w:hyperlink r:id="rId5" w:history="1">
        <w:r w:rsidRPr="00537D9A">
          <w:rPr>
            <w:color w:val="000000" w:themeColor="text1"/>
            <w:sz w:val="28"/>
            <w:szCs w:val="28"/>
          </w:rPr>
          <w:t>установленным требованиям</w:t>
        </w:r>
      </w:hyperlink>
      <w:r w:rsidRPr="00537D9A">
        <w:rPr>
          <w:color w:val="000000" w:themeColor="text1"/>
          <w:sz w:val="28"/>
          <w:szCs w:val="28"/>
        </w:rPr>
        <w:t>. В ряде случаев договор необходимо нотариально удостоверить. Так, это потребуется, если документы нап</w:t>
      </w:r>
      <w:r w:rsidR="00537D9A">
        <w:rPr>
          <w:color w:val="000000" w:themeColor="text1"/>
          <w:sz w:val="28"/>
          <w:szCs w:val="28"/>
        </w:rPr>
        <w:t xml:space="preserve">равляются на регистрацию почтой. Так же в случаях обращения за регистрацией представителя заявителя, потребуется </w:t>
      </w:r>
      <w:hyperlink r:id="rId6" w:history="1">
        <w:r w:rsidRPr="00537D9A">
          <w:rPr>
            <w:color w:val="000000" w:themeColor="text1"/>
            <w:sz w:val="28"/>
            <w:szCs w:val="28"/>
          </w:rPr>
          <w:t>доверенность и иные документы</w:t>
        </w:r>
      </w:hyperlink>
      <w:r w:rsidRPr="00537D9A">
        <w:rPr>
          <w:color w:val="000000" w:themeColor="text1"/>
          <w:sz w:val="28"/>
          <w:szCs w:val="28"/>
        </w:rPr>
        <w:t xml:space="preserve">, подтверждающие полномочия и личность </w:t>
      </w:r>
      <w:proofErr w:type="spellStart"/>
      <w:r w:rsidRPr="00537D9A">
        <w:rPr>
          <w:color w:val="000000" w:themeColor="text1"/>
          <w:sz w:val="28"/>
          <w:szCs w:val="28"/>
        </w:rPr>
        <w:t>представителя.</w:t>
      </w:r>
      <w:r w:rsidR="00537D9A">
        <w:rPr>
          <w:color w:val="000000" w:themeColor="text1"/>
          <w:sz w:val="28"/>
          <w:szCs w:val="28"/>
        </w:rPr>
        <w:t>При</w:t>
      </w:r>
      <w:proofErr w:type="spellEnd"/>
      <w:r w:rsidR="00537D9A">
        <w:rPr>
          <w:color w:val="000000" w:themeColor="text1"/>
          <w:sz w:val="28"/>
          <w:szCs w:val="28"/>
        </w:rPr>
        <w:t xml:space="preserve"> подготовке документов следует учитывать общие </w:t>
      </w:r>
      <w:proofErr w:type="spellStart"/>
      <w:proofErr w:type="gramStart"/>
      <w:r w:rsidR="00537D9A">
        <w:rPr>
          <w:color w:val="000000" w:themeColor="text1"/>
          <w:sz w:val="28"/>
          <w:szCs w:val="28"/>
        </w:rPr>
        <w:t>требования,которые</w:t>
      </w:r>
      <w:proofErr w:type="spellEnd"/>
      <w:proofErr w:type="gramEnd"/>
      <w:r w:rsidR="00537D9A">
        <w:rPr>
          <w:color w:val="000000" w:themeColor="text1"/>
          <w:sz w:val="28"/>
          <w:szCs w:val="28"/>
        </w:rPr>
        <w:t xml:space="preserve"> к ним </w:t>
      </w:r>
      <w:proofErr w:type="spellStart"/>
      <w:r w:rsidR="00537D9A">
        <w:rPr>
          <w:color w:val="000000" w:themeColor="text1"/>
          <w:sz w:val="28"/>
          <w:szCs w:val="28"/>
        </w:rPr>
        <w:t>предьявляются.</w:t>
      </w:r>
      <w:bookmarkStart w:id="2" w:name="Par45"/>
      <w:bookmarkEnd w:id="2"/>
      <w:proofErr w:type="spellEnd"/>
    </w:p>
    <w:p w:rsidR="00537D9A" w:rsidRPr="00537D9A" w:rsidRDefault="003A4203" w:rsidP="00537D9A">
      <w:pPr>
        <w:autoSpaceDE w:val="0"/>
        <w:autoSpaceDN w:val="0"/>
        <w:adjustRightInd w:val="0"/>
        <w:ind w:firstLine="851"/>
        <w:jc w:val="both"/>
        <w:rPr>
          <w:color w:val="000000" w:themeColor="text1"/>
          <w:sz w:val="28"/>
          <w:szCs w:val="28"/>
        </w:rPr>
      </w:pPr>
      <w:r w:rsidRPr="00537D9A">
        <w:rPr>
          <w:sz w:val="28"/>
          <w:szCs w:val="28"/>
        </w:rPr>
        <w:t xml:space="preserve">При регистрации передачи недвижимости в доверительное управление (то есть ограничения прав, обременения имущества) госпошлина уплачивается в общих размерах, предусмотренных для </w:t>
      </w:r>
      <w:proofErr w:type="spellStart"/>
      <w:r w:rsidRPr="00537D9A">
        <w:rPr>
          <w:sz w:val="28"/>
          <w:szCs w:val="28"/>
        </w:rPr>
        <w:t>госрегистрации</w:t>
      </w:r>
      <w:proofErr w:type="spellEnd"/>
      <w:r w:rsidRPr="00537D9A">
        <w:rPr>
          <w:sz w:val="28"/>
          <w:szCs w:val="28"/>
        </w:rPr>
        <w:t xml:space="preserve"> прав на недвижимое имущество, и по общему правилу составляет </w:t>
      </w:r>
      <w:r w:rsidR="00537D9A" w:rsidRPr="00537D9A">
        <w:rPr>
          <w:sz w:val="28"/>
          <w:szCs w:val="28"/>
        </w:rPr>
        <w:t xml:space="preserve">22 000 руб. - для организаций и </w:t>
      </w:r>
      <w:r w:rsidRPr="00537D9A">
        <w:rPr>
          <w:sz w:val="28"/>
          <w:szCs w:val="28"/>
        </w:rPr>
        <w:t>2 000 руб. - для граждан.</w:t>
      </w:r>
      <w:r w:rsidR="00537D9A">
        <w:rPr>
          <w:color w:val="000000" w:themeColor="text1"/>
          <w:sz w:val="28"/>
          <w:szCs w:val="28"/>
        </w:rPr>
        <w:t xml:space="preserve"> </w:t>
      </w:r>
      <w:r w:rsidR="00537D9A" w:rsidRPr="00537D9A">
        <w:rPr>
          <w:color w:val="000000" w:themeColor="text1"/>
          <w:sz w:val="28"/>
          <w:szCs w:val="28"/>
        </w:rPr>
        <w:t>Г</w:t>
      </w:r>
      <w:r w:rsidRPr="00537D9A">
        <w:rPr>
          <w:sz w:val="28"/>
          <w:szCs w:val="28"/>
        </w:rPr>
        <w:t>оспошлину в этом случае уплачивают обе стороны договора доверительного управления недвижимостью в равных долях. Если лицо освобождено от уплаты госпошлины, то госпошлина распределяется на всех лиц, но освобожденное от уплаты лицо ее не у</w:t>
      </w:r>
      <w:r w:rsidR="00537D9A" w:rsidRPr="00537D9A">
        <w:rPr>
          <w:sz w:val="28"/>
          <w:szCs w:val="28"/>
        </w:rPr>
        <w:t>плачивает.</w:t>
      </w:r>
      <w:r w:rsidR="00537D9A">
        <w:rPr>
          <w:sz w:val="28"/>
          <w:szCs w:val="28"/>
        </w:rPr>
        <w:t xml:space="preserve"> </w:t>
      </w:r>
      <w:r w:rsidRPr="00537D9A">
        <w:rPr>
          <w:sz w:val="28"/>
          <w:szCs w:val="28"/>
        </w:rPr>
        <w:t xml:space="preserve">Если за регистрацией обращается один из участников доверительного управления (например, если договор удостоверен нотариально), то уплатить госпошлину должен этот участник в полном размере. </w:t>
      </w:r>
      <w:bookmarkStart w:id="3" w:name="Par61"/>
      <w:bookmarkStart w:id="4" w:name="Par67"/>
      <w:bookmarkEnd w:id="3"/>
      <w:bookmarkEnd w:id="4"/>
    </w:p>
    <w:p w:rsidR="003A4203" w:rsidRPr="00537D9A" w:rsidRDefault="003A4203" w:rsidP="007F3F13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37D9A">
        <w:rPr>
          <w:sz w:val="28"/>
          <w:szCs w:val="28"/>
        </w:rPr>
        <w:t>Гос</w:t>
      </w:r>
      <w:r w:rsidR="00537D9A" w:rsidRPr="00537D9A">
        <w:rPr>
          <w:sz w:val="28"/>
          <w:szCs w:val="28"/>
        </w:rPr>
        <w:t xml:space="preserve">ударственная </w:t>
      </w:r>
      <w:r w:rsidRPr="00537D9A">
        <w:rPr>
          <w:sz w:val="28"/>
          <w:szCs w:val="28"/>
        </w:rPr>
        <w:t>регистрация такого ограничения прав (обременения имущества) проводится в общие сроки, установленные для гос</w:t>
      </w:r>
      <w:r w:rsidR="00537D9A">
        <w:rPr>
          <w:sz w:val="28"/>
          <w:szCs w:val="28"/>
        </w:rPr>
        <w:t xml:space="preserve">ударственной </w:t>
      </w:r>
      <w:r w:rsidRPr="00537D9A">
        <w:rPr>
          <w:sz w:val="28"/>
          <w:szCs w:val="28"/>
        </w:rPr>
        <w:t>регистрации прав. Они составляют девять рабочих дне</w:t>
      </w:r>
      <w:r w:rsidR="007F3F13">
        <w:rPr>
          <w:sz w:val="28"/>
          <w:szCs w:val="28"/>
        </w:rPr>
        <w:t>й, если они представлены в МФЦ.</w:t>
      </w:r>
      <w:r w:rsidR="00537D9A">
        <w:rPr>
          <w:sz w:val="28"/>
          <w:szCs w:val="28"/>
        </w:rPr>
        <w:t xml:space="preserve"> </w:t>
      </w:r>
      <w:r w:rsidR="007F3F13">
        <w:rPr>
          <w:sz w:val="28"/>
          <w:szCs w:val="28"/>
        </w:rPr>
        <w:t>Заявителям следует обратить внимание, что регистрация производится в</w:t>
      </w:r>
      <w:r w:rsidRPr="00537D9A">
        <w:rPr>
          <w:sz w:val="28"/>
          <w:szCs w:val="28"/>
        </w:rPr>
        <w:t xml:space="preserve"> течение следующего рабочего дня, если договор удостоверен нотариально и документы подавались в орган регистрации прав в электронном виде</w:t>
      </w:r>
      <w:r w:rsidR="007F3F13">
        <w:rPr>
          <w:sz w:val="28"/>
          <w:szCs w:val="28"/>
        </w:rPr>
        <w:t>»</w:t>
      </w:r>
      <w:bookmarkStart w:id="5" w:name="_GoBack"/>
      <w:bookmarkEnd w:id="5"/>
      <w:r w:rsidRPr="00537D9A">
        <w:rPr>
          <w:sz w:val="28"/>
          <w:szCs w:val="28"/>
        </w:rPr>
        <w:t>.</w:t>
      </w:r>
    </w:p>
    <w:sectPr w:rsidR="003A4203" w:rsidRPr="00537D9A" w:rsidSect="00D03519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3" w15:restartNumberingAfterBreak="0">
    <w:nsid w:val="00000004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4" w15:restartNumberingAfterBreak="0">
    <w:nsid w:val="00000005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75C"/>
    <w:rsid w:val="000201DF"/>
    <w:rsid w:val="000D06FA"/>
    <w:rsid w:val="000E116D"/>
    <w:rsid w:val="000E5B0A"/>
    <w:rsid w:val="00107260"/>
    <w:rsid w:val="00176C8D"/>
    <w:rsid w:val="0019175C"/>
    <w:rsid w:val="001D5CEE"/>
    <w:rsid w:val="001D6A8A"/>
    <w:rsid w:val="00207861"/>
    <w:rsid w:val="0021041A"/>
    <w:rsid w:val="002126D6"/>
    <w:rsid w:val="002576D3"/>
    <w:rsid w:val="00283B87"/>
    <w:rsid w:val="002C44A6"/>
    <w:rsid w:val="002C667D"/>
    <w:rsid w:val="00371DEA"/>
    <w:rsid w:val="0038005F"/>
    <w:rsid w:val="003A4203"/>
    <w:rsid w:val="003D18FF"/>
    <w:rsid w:val="003D7180"/>
    <w:rsid w:val="004407B2"/>
    <w:rsid w:val="00464CE5"/>
    <w:rsid w:val="004A1B63"/>
    <w:rsid w:val="004D2F9E"/>
    <w:rsid w:val="00506254"/>
    <w:rsid w:val="00537D9A"/>
    <w:rsid w:val="00597D95"/>
    <w:rsid w:val="005B3F6F"/>
    <w:rsid w:val="005E2D72"/>
    <w:rsid w:val="00626BD2"/>
    <w:rsid w:val="006436E4"/>
    <w:rsid w:val="006539B4"/>
    <w:rsid w:val="00686596"/>
    <w:rsid w:val="006A1AE1"/>
    <w:rsid w:val="006B12FE"/>
    <w:rsid w:val="006C2C69"/>
    <w:rsid w:val="006E0A65"/>
    <w:rsid w:val="006F2F0F"/>
    <w:rsid w:val="00704184"/>
    <w:rsid w:val="00714FF6"/>
    <w:rsid w:val="00736E89"/>
    <w:rsid w:val="00751BBD"/>
    <w:rsid w:val="00760989"/>
    <w:rsid w:val="007628FE"/>
    <w:rsid w:val="00792594"/>
    <w:rsid w:val="007F3F13"/>
    <w:rsid w:val="007F4368"/>
    <w:rsid w:val="00821C4B"/>
    <w:rsid w:val="00832F01"/>
    <w:rsid w:val="00853EAD"/>
    <w:rsid w:val="00871987"/>
    <w:rsid w:val="008A377E"/>
    <w:rsid w:val="008B3252"/>
    <w:rsid w:val="00924A03"/>
    <w:rsid w:val="009773D0"/>
    <w:rsid w:val="009A4F50"/>
    <w:rsid w:val="009C2892"/>
    <w:rsid w:val="009D5491"/>
    <w:rsid w:val="009E0BCF"/>
    <w:rsid w:val="00A07160"/>
    <w:rsid w:val="00A11417"/>
    <w:rsid w:val="00A1560F"/>
    <w:rsid w:val="00A240CB"/>
    <w:rsid w:val="00A32CED"/>
    <w:rsid w:val="00A76AB3"/>
    <w:rsid w:val="00AF77D3"/>
    <w:rsid w:val="00B24203"/>
    <w:rsid w:val="00B7105F"/>
    <w:rsid w:val="00B97D03"/>
    <w:rsid w:val="00BA3C86"/>
    <w:rsid w:val="00C03CBD"/>
    <w:rsid w:val="00C86E05"/>
    <w:rsid w:val="00CD67B8"/>
    <w:rsid w:val="00CF2F49"/>
    <w:rsid w:val="00D17243"/>
    <w:rsid w:val="00D7670D"/>
    <w:rsid w:val="00D9161E"/>
    <w:rsid w:val="00D91F7E"/>
    <w:rsid w:val="00DF78AC"/>
    <w:rsid w:val="00E169FD"/>
    <w:rsid w:val="00E76CC9"/>
    <w:rsid w:val="00EA0FF9"/>
    <w:rsid w:val="00F41991"/>
    <w:rsid w:val="00F81858"/>
    <w:rsid w:val="00FD18BF"/>
    <w:rsid w:val="00FD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5B5D8D-D87E-428E-9FE4-6876FB0F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9175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126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6D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04184"/>
  </w:style>
  <w:style w:type="character" w:styleId="a6">
    <w:name w:val="Hyperlink"/>
    <w:basedOn w:val="a0"/>
    <w:uiPriority w:val="99"/>
    <w:semiHidden/>
    <w:unhideWhenUsed/>
    <w:rsid w:val="00704184"/>
    <w:rPr>
      <w:color w:val="0000FF"/>
      <w:u w:val="single"/>
    </w:rPr>
  </w:style>
  <w:style w:type="table" w:styleId="a7">
    <w:name w:val="Table Grid"/>
    <w:basedOn w:val="a1"/>
    <w:uiPriority w:val="59"/>
    <w:rsid w:val="00371DE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Основной текст_"/>
    <w:basedOn w:val="a0"/>
    <w:link w:val="1"/>
    <w:rsid w:val="00B7105F"/>
    <w:rPr>
      <w:rFonts w:eastAsia="Times New Roman"/>
      <w:spacing w:val="-10"/>
      <w:sz w:val="40"/>
      <w:szCs w:val="40"/>
      <w:shd w:val="clear" w:color="auto" w:fill="FFFFFF"/>
    </w:rPr>
  </w:style>
  <w:style w:type="paragraph" w:customStyle="1" w:styleId="1">
    <w:name w:val="Основной текст1"/>
    <w:basedOn w:val="a"/>
    <w:link w:val="a8"/>
    <w:rsid w:val="00B7105F"/>
    <w:pPr>
      <w:shd w:val="clear" w:color="auto" w:fill="FFFFFF"/>
      <w:spacing w:before="300" w:line="255" w:lineRule="exact"/>
      <w:jc w:val="center"/>
    </w:pPr>
    <w:rPr>
      <w:rFonts w:eastAsia="Times New Roman"/>
      <w:spacing w:val="-10"/>
      <w:sz w:val="40"/>
      <w:szCs w:val="40"/>
    </w:rPr>
  </w:style>
  <w:style w:type="character" w:customStyle="1" w:styleId="3">
    <w:name w:val="Основной текст (3)_"/>
    <w:basedOn w:val="a0"/>
    <w:link w:val="30"/>
    <w:rsid w:val="00B7105F"/>
    <w:rPr>
      <w:rFonts w:eastAsia="Times New Roman"/>
      <w:sz w:val="29"/>
      <w:szCs w:val="2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7105F"/>
    <w:pPr>
      <w:shd w:val="clear" w:color="auto" w:fill="FFFFFF"/>
      <w:spacing w:line="0" w:lineRule="atLeast"/>
      <w:jc w:val="center"/>
    </w:pPr>
    <w:rPr>
      <w:rFonts w:eastAsia="Times New Roman"/>
      <w:sz w:val="29"/>
      <w:szCs w:val="29"/>
    </w:rPr>
  </w:style>
  <w:style w:type="paragraph" w:styleId="a9">
    <w:name w:val="Normal (Web)"/>
    <w:basedOn w:val="a"/>
    <w:uiPriority w:val="99"/>
    <w:unhideWhenUsed/>
    <w:rsid w:val="00E169FD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Default">
    <w:name w:val="Default"/>
    <w:rsid w:val="00207861"/>
    <w:pPr>
      <w:autoSpaceDE w:val="0"/>
      <w:autoSpaceDN w:val="0"/>
      <w:adjustRightInd w:val="0"/>
    </w:pPr>
    <w:rPr>
      <w:rFonts w:ascii="Segoe UI" w:hAnsi="Segoe UI" w:cs="Segoe U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5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1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9627AFA972DD40CA9D700C691CBCC5C1A25428F6BC056DFE10C1704971611A9A5173F3E79136B5F42DFDA190A4903AA26229EAE1E49BF3FkEN0J" TargetMode="External"/><Relationship Id="rId5" Type="http://schemas.openxmlformats.org/officeDocument/2006/relationships/hyperlink" Target="consultantplus://offline/ref=69627AFA972DD40CA9D70FCD8FCBCC5C1820468A63C056DFE10C1704971611A9A5173F3E7913685E4FDFDA190A4903AA26229EAE1E49BF3FkEN0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 ЮРИЙ АНДРЕЕВИЧ</dc:creator>
  <cp:lastModifiedBy>Калитвенцева Светлана Евгеньевна</cp:lastModifiedBy>
  <cp:revision>2</cp:revision>
  <cp:lastPrinted>2020-11-11T11:50:00Z</cp:lastPrinted>
  <dcterms:created xsi:type="dcterms:W3CDTF">2020-11-16T09:36:00Z</dcterms:created>
  <dcterms:modified xsi:type="dcterms:W3CDTF">2020-11-16T09:36:00Z</dcterms:modified>
</cp:coreProperties>
</file>